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B4F9" w14:textId="77777777" w:rsidR="0001298F" w:rsidRPr="0001298F" w:rsidRDefault="0001298F" w:rsidP="0001298F">
      <w:pPr>
        <w:shd w:val="clear" w:color="auto" w:fill="FFFFFF"/>
        <w:spacing w:line="293" w:lineRule="atLeast"/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01298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РЕШЕНИЕ</w:t>
      </w:r>
    </w:p>
    <w:p w14:paraId="28947D4A" w14:textId="77777777" w:rsidR="0001298F" w:rsidRPr="0001298F" w:rsidRDefault="0001298F" w:rsidP="0001298F">
      <w:pPr>
        <w:rPr>
          <w:rFonts w:eastAsia="Times New Roman" w:cs="Times New Roman"/>
          <w:sz w:val="22"/>
          <w:szCs w:val="22"/>
          <w:lang w:eastAsia="ru-RU"/>
        </w:rPr>
      </w:pP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ИФИО1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ДД.ММ.ГГГГ &lt;адрес&gt;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Мытищинский городской суд &lt;адрес&gt; в составе: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судьи Литвиновой М.А.,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при секретаре ФИО4,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рассмотрев в открытом судебном заседании гражданское дело № по иску ИП ФИО3 к ФИО2 о взыскании задолженности,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</w:p>
    <w:p w14:paraId="639748A3" w14:textId="77777777" w:rsidR="0001298F" w:rsidRPr="0001298F" w:rsidRDefault="0001298F" w:rsidP="0001298F">
      <w:pPr>
        <w:shd w:val="clear" w:color="auto" w:fill="FFFFFF"/>
        <w:spacing w:line="293" w:lineRule="atLeast"/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01298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У С Т А Н О В И </w:t>
      </w:r>
      <w:proofErr w:type="gramStart"/>
      <w:r w:rsidRPr="0001298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Л :</w:t>
      </w:r>
      <w:proofErr w:type="gramEnd"/>
    </w:p>
    <w:p w14:paraId="3DCA7D5E" w14:textId="77777777" w:rsidR="0001298F" w:rsidRPr="0001298F" w:rsidRDefault="0001298F" w:rsidP="0001298F">
      <w:pPr>
        <w:rPr>
          <w:rFonts w:eastAsia="Times New Roman" w:cs="Times New Roman"/>
          <w:sz w:val="22"/>
          <w:szCs w:val="22"/>
          <w:lang w:eastAsia="ru-RU"/>
        </w:rPr>
      </w:pP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ИП ФИО3 обратилась в суд с иском к ФИО2 о взыскании суммы аванса в размере 39 600 рублей, штрафа в размере 297 рублей, пени в размере 114 939 рублей, проценты в размере 4 186 руб. 21 коп., а также расходов по оплате государственной пошлины в размере 4 380 рублей.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обоснование исковых требований указано, что между сторонами был заключен договор № возмездного оказания услуг от ДД.ММ.ГГГГ, согласно которому ответчик обязалась изготовить и передать истцу боксерский ринг, а истец обязалась принять и оплатить его. Стоимость договора составляет 99 000 рублей. По договору истцом была произведена предоплата в размере 39 600 рублей. Срок изготовления товара – ДД.ММ.ГГГГ. До настоящего времени товар не изготовлен, истцу не передан, в связи с чем истец обратилась в суд с указанным иском.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Истец в судебное заседание не явилась, представила заявление, в котором просила суд рассмотреть дело в свое отсутствие. Не возражала против вынесения заочного решения.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Ответчик ФИО2 в судебное заседание не явилась, о дате судебного заседания была извещена надлежащим образом, в связи с чем суд, с согласия истца, рассмотрел дело в порядке заочного производства.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Исследовав материалы дела, суд находит исковые требования обоснованными и подлежащими частичному удовлетворению, учитывая следующее.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Согласно ст. </w:t>
      </w:r>
      <w:hyperlink r:id="rId4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309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310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 обязательства должны исполняться надлежащим образом в соответствии с условиями обязательства, требованиями закона и иных нормативных актов. Односторонний отказ от исполнения обязательства не допускается, кроме случаев, предусмотренных законом или соглашением сторон.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Из ст.</w:t>
      </w:r>
      <w:hyperlink r:id="rId6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1. Свобода договор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421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 следует, что граждане и юридические лица свободны в заключении договора. Условия договора определяются по усмотрению сторон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соответствии со ст.</w:t>
      </w:r>
      <w:hyperlink r:id="rId7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779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силу ст.</w:t>
      </w:r>
      <w:hyperlink r:id="rId8" w:tgtFrame="_blank" w:tooltip="ГК РФ &gt;  Раздел IV. Отдельные виды обязательств &gt; Глава 39. Возмездное оказание услуг &gt; Статья 783. Правовое регулирование договора возмездного оказания услуг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783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 общие положения о подряде (статьи 702 - 729) и положения о бытовом подряде (статьи 730 - 739) применяются к договору возмездного оказания услуг, если это не противоречит статьям 779 - 782 настоящего Кодекса, а также особенностям предмета договора возмездного оказания услуг.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соответствии ст.ст.</w:t>
      </w:r>
      <w:hyperlink r:id="rId9" w:tgtFrame="_blank" w:tooltip="ГК РФ &gt;  Раздел IV. Отдельные виды обязательств &gt; Глава 37. Подряд &gt; § 1. Общие положения о подряде &gt; Статья 702. Договор подря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702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 </w:t>
      </w:r>
      <w:hyperlink r:id="rId10" w:tgtFrame="_blank" w:tooltip="ГК РФ &gt;  Раздел IV. Отдельные виды обязательств &gt; Глава 37. Подряд &gt; § 1. Общие положения о подряде &gt; Статья 703. Работы, выполняемые по договору подря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703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Договор подряда заключается на изготовление или переработку (обработку) вещи либо на выполнение другой работы с передачей ее результата заказчику.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Согласно ч.2 ст.</w:t>
      </w:r>
      <w:hyperlink r:id="rId11" w:tgtFrame="_blank" w:tooltip="ГК РФ &gt;  Раздел IV. Отдельные виды обязательств &gt; Глава 37. Подряд &gt; § 1. Общие положения о подряде &gt; Статья 715. Права заказчика во время выполнения работы подрядчиком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715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соответствии с ч.3 ст.</w:t>
      </w:r>
      <w:hyperlink r:id="rId12" w:tgtFrame="_blank" w:tooltip="ГК РФ &gt;  Раздел IV. Отдельные виды обязательств &gt; Глава 37. Подряд &gt; § 1. Общие положения о подряде &gt; Статья 708. Сроки выполнения работы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708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указанные в пункте 2 статьи 405 настоящего Кодекса последствия просрочки исполнения наступают при нарушении конечного срока выполнения работы, а также иных установленных договором подряда сроков.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Согласно ч.2 ст.</w:t>
      </w:r>
      <w:hyperlink r:id="rId13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405. Просрочка должник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405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если вследствие просрочки должника исполнение утратило интерес для кредитора, он может отказаться от принятия исполнения и требовать возмещения убытков.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Из материалов дела следует, что ДД.ММ.ГГГГ между ИП ФИО3 (до брака Левченко) Ю.В. и ФИО2 был заключен Договор оказания услуг №.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По условиям договора, ФИО2 обязуется изготовить и передать боксерский ринг, а ИП ФИО3 обязуется принять и оплатить его.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Срок выполнения работ – до 15 рабочих дней с момента </w:t>
      </w:r>
      <w:proofErr w:type="spellStart"/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оплаты.Главой</w:t>
      </w:r>
      <w:proofErr w:type="spellEnd"/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3 Договора установлено, что цена договора составляет 99 000 рублей. В течение 3 дней после подписания договора заказчик обязан произвести предоплату в размере 40% от цены договора. Вторая часть цены договора должна быть произведена в течение 1 дня с момента подписания акта о приеме-сдачи товара.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Истец произвела предоплату по Договору в размере 39 600 рублей ДД.ММ.ГГГГ, что подтверждается материалами дела.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Таким образом, срок исполнения договора – ДД.ММ.ГГГГ.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Как указывает истец, по настоящее время ответчик свои обязательства по Договору не исполнила, боксерский ринг не изготовила и истцу его не передала.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ДД.ММ.ГГГГ истец направила в адрес ответчика досудебную претензию, содержащую мотивированный отказ от исполнения договора и требование о возврате уплаченных денежных средств, ответа на которую не получила.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Пунктом 4.1 Договора предусмотрено, что за нарушение срока оказания услуг Исполнитель уплачивает Заказчику штраф в размере 0,3% от суммы договора и пеню из расчета 0,3% от суммы договора за каждый день просрочки.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Истец просит суд взыскать с ответчика штраф в размере 297 рублей (0,3% от 99 000 рублей), и пени за период с ДД.ММ.ГГГГ по ДД.ММ.ГГГГ (387 дней) в размере 114 939 рублей.</w:t>
      </w:r>
    </w:p>
    <w:p w14:paraId="1C38450F" w14:textId="77777777" w:rsidR="0001298F" w:rsidRPr="0001298F" w:rsidRDefault="0001298F" w:rsidP="0001298F">
      <w:pPr>
        <w:rPr>
          <w:rFonts w:eastAsia="Times New Roman" w:cs="Times New Roman"/>
          <w:sz w:val="22"/>
          <w:szCs w:val="22"/>
          <w:lang w:eastAsia="ru-RU"/>
        </w:rPr>
      </w:pP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Между тем, сумма взыскиваемой неустойки не может превышать сумму оплаченной услуги, то есть с ответчика подлежит взысканию пени в размере 39 600 рублей.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Истец также просит суд взыскать с ответчика проценты на сумму долга.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силу ч.1 ст.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395 ГК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</w:t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lastRenderedPageBreak/>
        <w:t>периоды. Эти правила применяются, если иной размер процентов не установлен законом или договором.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Истец просит взыскать проценты за период с ДД.ММ.ГГГГ по ДД.ММ.ГГГГ в размере 4 186 руб. 21 коп. Суд соглашается с представленным расчетом, находит его правильным.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При таких обстоятельствах, учитывая, что ответчик свои обязательства по договору надлежащим образом и в надлежащий срок не исполнила, от возврата суммы предоплаты уклоняется, суд частично удовлетворяет исковые требования и взыскивает с ответчика сумму предоплаты в размере 39 600 рублей, штраф в размере 297 рублей, пени за период с ДД.ММ.ГГГГ по ДД.ММ.ГГГГ в размере 39 600 рублей, проценты за период с ДД.ММ.ГГГГ по ДД.ММ.ГГГГ в размере 4 186 руб. 21 коп.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 соответствии со ст.ст.</w:t>
      </w:r>
      <w:hyperlink r:id="rId1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98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</w:t>
      </w:r>
      <w:hyperlink r:id="rId1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100 ГПК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с ответчика также подлежат взысканию судебные расходы на оплату государственной пошлины в размере 4 380 рублей.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На основании изложенного, руководствуясь ст.ст.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194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198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 </w:t>
      </w:r>
      <w:hyperlink r:id="rId19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235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-</w:t>
      </w:r>
      <w:hyperlink r:id="rId20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w:history="1">
        <w:r w:rsidRPr="0001298F">
          <w:rPr>
            <w:rFonts w:eastAsia="Times New Roman" w:cs="Times New Roman"/>
            <w:color w:val="8859A8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ru-RU"/>
          </w:rPr>
          <w:t>237 ГПК РФ</w:t>
        </w:r>
      </w:hyperlink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, суд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</w:p>
    <w:p w14:paraId="35BE15FC" w14:textId="77777777" w:rsidR="0001298F" w:rsidRPr="0001298F" w:rsidRDefault="0001298F" w:rsidP="0001298F">
      <w:pPr>
        <w:shd w:val="clear" w:color="auto" w:fill="FFFFFF"/>
        <w:spacing w:line="293" w:lineRule="atLeast"/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01298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Р Е Ш И </w:t>
      </w:r>
      <w:proofErr w:type="gramStart"/>
      <w:r w:rsidRPr="0001298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Л :</w:t>
      </w:r>
      <w:proofErr w:type="gramEnd"/>
    </w:p>
    <w:p w14:paraId="585E2D9A" w14:textId="77777777" w:rsidR="0001298F" w:rsidRPr="0001298F" w:rsidRDefault="0001298F" w:rsidP="0001298F">
      <w:pPr>
        <w:rPr>
          <w:rFonts w:eastAsia="Times New Roman" w:cs="Times New Roman"/>
          <w:sz w:val="22"/>
          <w:szCs w:val="22"/>
          <w:lang w:eastAsia="ru-RU"/>
        </w:rPr>
      </w:pP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исковые требования ИП ФИО3 к ФИО2 о взыскании задолженности – удовлетворить.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Взыскать с ФИО2 в пользу ИП ФИО3 сумму предоплаты по Договору № от ДД.ММ.ГГГГ в размере 39 600 рублей, штраф в размере 297 рублей, пени за период с ДД.ММ.ГГГГ по ДД.ММ.ГГГГ в размере 39 600 рублей, проценты за период с ДД.ММ.ГГГГ по ДД.ММ.ГГГГ в размере 4 186 руб. 21 коп., а также расходы по оплате государственной пошлины в размере 4 380 рублей.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Ответчик вправе подать в Мытищинский городской суд &lt;адрес&gt; заявление об отмене заочного решения в течение семи дней со дня получения его копии. 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Решение может быть обжаловано ответчиком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lang w:eastAsia="ru-RU"/>
        </w:rPr>
        <w:br/>
      </w:r>
      <w:r w:rsidRPr="0001298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ru-RU"/>
        </w:rPr>
        <w:t>Судья М.А. Литвинова</w:t>
      </w:r>
    </w:p>
    <w:p w14:paraId="30084A9B" w14:textId="77777777" w:rsidR="002A7D80" w:rsidRDefault="002A7D80"/>
    <w:sectPr w:rsidR="002A7D80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F"/>
    <w:rsid w:val="0001298F"/>
    <w:rsid w:val="002A7D80"/>
    <w:rsid w:val="00C657D7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E1D"/>
  <w15:chartTrackingRefBased/>
  <w15:docId w15:val="{05574D89-0EA4-FE4D-BEE4-97C107C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98F"/>
  </w:style>
  <w:style w:type="character" w:styleId="a3">
    <w:name w:val="Hyperlink"/>
    <w:basedOn w:val="a0"/>
    <w:uiPriority w:val="99"/>
    <w:semiHidden/>
    <w:unhideWhenUsed/>
    <w:rsid w:val="0001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39/statia-783/" TargetMode="External"/><Relationship Id="rId13" Type="http://schemas.openxmlformats.org/officeDocument/2006/relationships/hyperlink" Target="https://sudact.ru/law/gk-rf-chast1/razdel-iii/podrazdel-1_1/glava-25/statia-405/" TargetMode="External"/><Relationship Id="rId18" Type="http://schemas.openxmlformats.org/officeDocument/2006/relationships/hyperlink" Target="https://sudact.ru/law/gpk-rf/razdel-ii/podrazdel-ii/glava-16/statia-198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dact.ru/law/gk-rf-chast2/razdel-iv/glava-39/statia-779/" TargetMode="External"/><Relationship Id="rId12" Type="http://schemas.openxmlformats.org/officeDocument/2006/relationships/hyperlink" Target="https://sudact.ru/law/gk-rf-chast2/razdel-iv/glava-37/ss-1_3/statia-708/" TargetMode="External"/><Relationship Id="rId17" Type="http://schemas.openxmlformats.org/officeDocument/2006/relationships/hyperlink" Target="https://sudact.ru/law/gpk-rf/razdel-ii/podrazdel-ii/glava-16/statia-1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pk-rf/razdel-i/glava-7/statia-100/" TargetMode="External"/><Relationship Id="rId20" Type="http://schemas.openxmlformats.org/officeDocument/2006/relationships/hyperlink" Target="https://sudact.ru/law/gpk-rf/razdel-ii/podrazdel-ii/glava-22/statia-2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2_1/glava-27/statia-421/" TargetMode="External"/><Relationship Id="rId11" Type="http://schemas.openxmlformats.org/officeDocument/2006/relationships/hyperlink" Target="https://sudact.ru/law/gk-rf-chast2/razdel-iv/glava-37/ss-1_3/statia-715/" TargetMode="External"/><Relationship Id="rId5" Type="http://schemas.openxmlformats.org/officeDocument/2006/relationships/hyperlink" Target="https://sudact.ru/law/gk-rf-chast1/razdel-iii/podrazdel-1_1/glava-22/statia-310/" TargetMode="External"/><Relationship Id="rId15" Type="http://schemas.openxmlformats.org/officeDocument/2006/relationships/hyperlink" Target="https://sudact.ru/law/gpk-rf/razdel-i/glava-7/statia-98/" TargetMode="External"/><Relationship Id="rId10" Type="http://schemas.openxmlformats.org/officeDocument/2006/relationships/hyperlink" Target="https://sudact.ru/law/gk-rf-chast2/razdel-iv/glava-37/ss-1_3/statia-703/" TargetMode="External"/><Relationship Id="rId19" Type="http://schemas.openxmlformats.org/officeDocument/2006/relationships/hyperlink" Target="https://sudact.ru/law/gpk-rf/razdel-ii/podrazdel-ii/glava-22/statia-235/" TargetMode="External"/><Relationship Id="rId4" Type="http://schemas.openxmlformats.org/officeDocument/2006/relationships/hyperlink" Target="https://sudact.ru/law/gk-rf-chast1/razdel-iii/podrazdel-1_1/glava-22/statia-309/" TargetMode="External"/><Relationship Id="rId9" Type="http://schemas.openxmlformats.org/officeDocument/2006/relationships/hyperlink" Target="https://sudact.ru/law/gk-rf-chast2/razdel-iv/glava-37/ss-1_3/statia-702/" TargetMode="External"/><Relationship Id="rId14" Type="http://schemas.openxmlformats.org/officeDocument/2006/relationships/hyperlink" Target="https://sudact.ru/law/gk-rf-chast1/razdel-iii/podrazdel-1_1/glava-25/statia-39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2020-08-31T14:33:00Z</dcterms:created>
  <dcterms:modified xsi:type="dcterms:W3CDTF">2020-09-01T12:34:00Z</dcterms:modified>
</cp:coreProperties>
</file>